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A92AE">
      <w:pPr>
        <w:pStyle w:val="2"/>
        <w:jc w:val="center"/>
        <w:rPr>
          <w:rFonts w:hint="default" w:ascii="Times New Roman" w:hAnsi="Times New Roman" w:cs="Times New Roman"/>
          <w:sz w:val="24"/>
          <w:szCs w:val="24"/>
        </w:rPr>
      </w:pPr>
      <w:bookmarkStart w:id="0" w:name="business-consultant"/>
      <w:r>
        <w:rPr>
          <w:rFonts w:hint="default" w:ascii="Times New Roman" w:hAnsi="Times New Roman" w:cs="Times New Roman"/>
          <w:color w:val="C00000"/>
          <w:sz w:val="22"/>
          <w:szCs w:val="22"/>
          <w:lang w:val="en-US"/>
        </w:rPr>
        <w:t>TIANJIA INTERNATIONAL TRADE CO.,LTD</w:t>
      </w:r>
    </w:p>
    <w:p w14:paraId="05EA5B49">
      <w:pPr>
        <w:pStyle w:val="2"/>
        <w:jc w:val="left"/>
        <w:rPr>
          <w:rFonts w:hint="default" w:ascii="Times New Roman" w:hAnsi="Times New Roman" w:cs="Times New Roman"/>
          <w:color w:val="C00000"/>
          <w:sz w:val="22"/>
          <w:szCs w:val="22"/>
          <w:lang w:val="en-US"/>
        </w:rPr>
      </w:pPr>
      <w:r>
        <w:rPr>
          <w:rFonts w:hint="default" w:ascii="Times New Roman" w:hAnsi="Times New Roman" w:cs="Times New Roman"/>
          <w:color w:val="C00000"/>
          <w:sz w:val="22"/>
          <w:szCs w:val="22"/>
          <w:lang w:val="en-US"/>
        </w:rPr>
        <w:t>BUSINESS CONSULTANT</w:t>
      </w:r>
    </w:p>
    <w:p w14:paraId="43AD0B71">
      <w:pPr>
        <w:pStyle w:val="26"/>
        <w:rPr>
          <w:rFonts w:hint="default" w:ascii="Times New Roman" w:hAnsi="Times New Roman" w:cs="Times New Roman"/>
          <w:sz w:val="24"/>
          <w:szCs w:val="24"/>
        </w:rPr>
      </w:pPr>
      <w:r>
        <w:rPr>
          <w:rFonts w:hint="default" w:ascii="Times New Roman" w:hAnsi="Times New Roman" w:cs="Times New Roman"/>
          <w:sz w:val="24"/>
          <w:szCs w:val="24"/>
        </w:rPr>
        <w:t>Uganda</w:t>
      </w:r>
      <w:bookmarkStart w:id="2" w:name="_GoBack"/>
      <w:bookmarkEnd w:id="2"/>
    </w:p>
    <w:p w14:paraId="6712B293">
      <w:pPr>
        <w:pStyle w:val="4"/>
        <w:rPr>
          <w:rFonts w:hint="default" w:ascii="Times New Roman" w:hAnsi="Times New Roman" w:cs="Times New Roman"/>
          <w:color w:val="C00000"/>
          <w:sz w:val="24"/>
          <w:szCs w:val="24"/>
        </w:rPr>
      </w:pPr>
      <w:bookmarkStart w:id="1" w:name="job-description"/>
      <w:r>
        <w:rPr>
          <w:rFonts w:hint="default" w:ascii="Times New Roman" w:hAnsi="Times New Roman" w:cs="Times New Roman"/>
          <w:color w:val="C00000"/>
          <w:sz w:val="24"/>
          <w:szCs w:val="24"/>
        </w:rPr>
        <w:t>Job Description</w:t>
      </w:r>
    </w:p>
    <w:p w14:paraId="499297F2">
      <w:pPr>
        <w:pStyle w:val="26"/>
        <w:rPr>
          <w:rFonts w:hint="default" w:ascii="Times New Roman" w:hAnsi="Times New Roman" w:cs="Times New Roman"/>
          <w:sz w:val="24"/>
          <w:szCs w:val="24"/>
        </w:rPr>
      </w:pPr>
      <w:r>
        <w:rPr>
          <w:rFonts w:hint="default" w:ascii="Times New Roman" w:hAnsi="Times New Roman" w:cs="Times New Roman"/>
          <w:b/>
          <w:bCs/>
          <w:sz w:val="24"/>
          <w:szCs w:val="24"/>
        </w:rPr>
        <w:t>Job Purpose</w:t>
      </w:r>
    </w:p>
    <w:p w14:paraId="62CBEA62">
      <w:pPr>
        <w:pStyle w:val="3"/>
        <w:rPr>
          <w:rFonts w:hint="default" w:ascii="Times New Roman" w:hAnsi="Times New Roman" w:cs="Times New Roman"/>
          <w:sz w:val="24"/>
          <w:szCs w:val="24"/>
        </w:rPr>
      </w:pPr>
      <w:r>
        <w:rPr>
          <w:rFonts w:hint="default" w:ascii="Times New Roman" w:hAnsi="Times New Roman" w:cs="Times New Roman"/>
          <w:sz w:val="24"/>
          <w:szCs w:val="24"/>
        </w:rPr>
        <w:t>The Business Consultant is responsible for identifying and converting business opportunities through client acquisition, product and machinery promotion, sourcing support, and relationship management. The role involves developing customers, presenting suitable solutions, coordinating with suppliers and manufacturers, and supporting successful sourcing and business-development activities.</w:t>
      </w:r>
    </w:p>
    <w:p w14:paraId="51045844">
      <w:pPr>
        <w:pStyle w:val="3"/>
        <w:rPr>
          <w:rFonts w:hint="default" w:ascii="Times New Roman" w:hAnsi="Times New Roman" w:cs="Times New Roman"/>
          <w:sz w:val="24"/>
          <w:szCs w:val="24"/>
        </w:rPr>
      </w:pPr>
      <w:r>
        <w:rPr>
          <w:rFonts w:hint="default" w:ascii="Times New Roman" w:hAnsi="Times New Roman" w:cs="Times New Roman"/>
          <w:b/>
          <w:bCs/>
          <w:sz w:val="24"/>
          <w:szCs w:val="24"/>
        </w:rPr>
        <w:t>Key Accountabilities</w:t>
      </w:r>
    </w:p>
    <w:p w14:paraId="456CBF0E">
      <w:pPr>
        <w:pStyle w:val="3"/>
        <w:rPr>
          <w:rFonts w:hint="default" w:ascii="Times New Roman" w:hAnsi="Times New Roman" w:cs="Times New Roman"/>
          <w:sz w:val="24"/>
          <w:szCs w:val="24"/>
        </w:rPr>
      </w:pPr>
      <w:r>
        <w:rPr>
          <w:rFonts w:hint="default" w:ascii="Times New Roman" w:hAnsi="Times New Roman" w:cs="Times New Roman"/>
          <w:b/>
          <w:bCs/>
          <w:sz w:val="24"/>
          <w:szCs w:val="24"/>
        </w:rPr>
        <w:t>1. Business Development and Client Acquisition</w:t>
      </w:r>
    </w:p>
    <w:p w14:paraId="7D505716">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Identify and develop new business opportunities for Tianjia.</w:t>
      </w:r>
    </w:p>
    <w:p w14:paraId="1E172C48">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Research and identify potential business clients, institutions and organizations.</w:t>
      </w:r>
    </w:p>
    <w:p w14:paraId="4DE83603">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Approach potential customers through direct visits, networking, referrals, telephone communication, digital channels and other appropriate methods.</w:t>
      </w:r>
    </w:p>
    <w:p w14:paraId="01E8BABE">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Develop and maintain a structured pipeline of potential clients.</w:t>
      </w:r>
    </w:p>
    <w:p w14:paraId="3A61B9D4">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Convert qualified business opportunities into customer engagements and orders.</w:t>
      </w:r>
    </w:p>
    <w:p w14:paraId="270EF092">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Maintain accurate records of leads, prospects, clients and business opportunities.</w:t>
      </w:r>
    </w:p>
    <w:p w14:paraId="402AAE36">
      <w:pPr>
        <w:pStyle w:val="26"/>
        <w:rPr>
          <w:rFonts w:hint="default" w:ascii="Times New Roman" w:hAnsi="Times New Roman" w:cs="Times New Roman"/>
          <w:sz w:val="24"/>
          <w:szCs w:val="24"/>
        </w:rPr>
      </w:pPr>
      <w:r>
        <w:rPr>
          <w:rFonts w:hint="default" w:ascii="Times New Roman" w:hAnsi="Times New Roman" w:cs="Times New Roman"/>
          <w:b/>
          <w:bCs/>
          <w:sz w:val="24"/>
          <w:szCs w:val="24"/>
        </w:rPr>
        <w:t>2. Sales and Product Pitching</w:t>
      </w:r>
    </w:p>
    <w:p w14:paraId="56008870">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Present and pitch Tianjia’s products, machinery and sourcing solutions to potential customers.</w:t>
      </w:r>
    </w:p>
    <w:p w14:paraId="4ACF586E">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Understand customer requirements and recommend suitable products or solutions.</w:t>
      </w:r>
    </w:p>
    <w:p w14:paraId="580D4A2E">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Prepare and deliver professional business presentations.</w:t>
      </w:r>
    </w:p>
    <w:p w14:paraId="50CD6124">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Explain product specifications, applications, benefits and commercial considerations clearly.</w:t>
      </w:r>
    </w:p>
    <w:p w14:paraId="411EFFA3">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Respond to customer questions and coordinate additional information where required.</w:t>
      </w:r>
    </w:p>
    <w:p w14:paraId="3462471A">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Follow up on quotations, proposals and potential orders.</w:t>
      </w:r>
    </w:p>
    <w:p w14:paraId="245F4E9D">
      <w:pPr>
        <w:pStyle w:val="26"/>
        <w:rPr>
          <w:rFonts w:hint="default" w:ascii="Times New Roman" w:hAnsi="Times New Roman" w:cs="Times New Roman"/>
          <w:sz w:val="24"/>
          <w:szCs w:val="24"/>
        </w:rPr>
      </w:pPr>
      <w:r>
        <w:rPr>
          <w:rFonts w:hint="default" w:ascii="Times New Roman" w:hAnsi="Times New Roman" w:cs="Times New Roman"/>
          <w:b/>
          <w:bCs/>
          <w:sz w:val="24"/>
          <w:szCs w:val="24"/>
        </w:rPr>
        <w:t>3. Customer Needs Assessment</w:t>
      </w:r>
    </w:p>
    <w:p w14:paraId="791C7F08">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Meet with potential and existing customers to understand their business requirements.</w:t>
      </w:r>
    </w:p>
    <w:p w14:paraId="105354A9">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Identify customer needs relating to products, machinery, equipment, sourcing and procurement.</w:t>
      </w:r>
    </w:p>
    <w:p w14:paraId="36BFF1C0">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Gather accurate product specifications and purchasing requirements.</w:t>
      </w:r>
    </w:p>
    <w:p w14:paraId="5E12DD1C">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Identify opportunities for cost-effective and reliable sourcing solutions.</w:t>
      </w:r>
    </w:p>
    <w:p w14:paraId="3576FAFD">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Translate customer requirements into clear sourcing requests for suppliers and manufacturers.</w:t>
      </w:r>
    </w:p>
    <w:p w14:paraId="2D2A0D11">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Maintain accurate records of customer requirements and discussions.</w:t>
      </w:r>
    </w:p>
    <w:p w14:paraId="5DE755A6">
      <w:pPr>
        <w:pStyle w:val="26"/>
        <w:rPr>
          <w:rFonts w:hint="default" w:ascii="Times New Roman" w:hAnsi="Times New Roman" w:cs="Times New Roman"/>
          <w:sz w:val="24"/>
          <w:szCs w:val="24"/>
        </w:rPr>
      </w:pPr>
      <w:r>
        <w:rPr>
          <w:rFonts w:hint="default" w:ascii="Times New Roman" w:hAnsi="Times New Roman" w:cs="Times New Roman"/>
          <w:b/>
          <w:bCs/>
          <w:sz w:val="24"/>
          <w:szCs w:val="24"/>
        </w:rPr>
        <w:t>4. Sourcing and Procurement Support</w:t>
      </w:r>
    </w:p>
    <w:p w14:paraId="15579BB8">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Research suitable products and suppliers based on customer requirements.</w:t>
      </w:r>
    </w:p>
    <w:p w14:paraId="3C1FDEF8">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Communicate customer specifications to suppliers and manufacturers.</w:t>
      </w:r>
    </w:p>
    <w:p w14:paraId="294F4C4C">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Obtain and compare supplier quotations and product specifications.</w:t>
      </w:r>
    </w:p>
    <w:p w14:paraId="4C59A793">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Assist with supplier verification and factory information gathering.</w:t>
      </w:r>
    </w:p>
    <w:p w14:paraId="124A87E4">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Coordinate communication between customers and international suppliers.</w:t>
      </w:r>
    </w:p>
    <w:p w14:paraId="2C0FF174">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Follow up on samples, quotations, production, shipment and order-related matters.</w:t>
      </w:r>
    </w:p>
    <w:p w14:paraId="312197C4">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Support Management in evaluating suitable sourcing solutions.</w:t>
      </w:r>
    </w:p>
    <w:p w14:paraId="0A5A9503">
      <w:pPr>
        <w:pStyle w:val="26"/>
        <w:rPr>
          <w:rFonts w:hint="default" w:ascii="Times New Roman" w:hAnsi="Times New Roman" w:cs="Times New Roman"/>
          <w:sz w:val="24"/>
          <w:szCs w:val="24"/>
        </w:rPr>
      </w:pPr>
      <w:r>
        <w:rPr>
          <w:rFonts w:hint="default" w:ascii="Times New Roman" w:hAnsi="Times New Roman" w:cs="Times New Roman"/>
          <w:b/>
          <w:bCs/>
          <w:sz w:val="24"/>
          <w:szCs w:val="24"/>
        </w:rPr>
        <w:t>5. Supplier and Manufacturer Coordination</w:t>
      </w:r>
    </w:p>
    <w:p w14:paraId="54005049">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Communicate professionally with suppliers and manufacturers.</w:t>
      </w:r>
    </w:p>
    <w:p w14:paraId="5E0F46E3">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Request product information, specifications, quotations, photographs and videos.</w:t>
      </w:r>
    </w:p>
    <w:p w14:paraId="7035539C">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Assist with supplier and factory research.</w:t>
      </w:r>
    </w:p>
    <w:p w14:paraId="210A487B">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Coordinate customer requirements with supplier capabilities.</w:t>
      </w:r>
    </w:p>
    <w:p w14:paraId="3771624D">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Follow up on production and procurement information as required.</w:t>
      </w:r>
    </w:p>
    <w:p w14:paraId="709DBAAF">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Escalate supplier-related concerns to Management.</w:t>
      </w:r>
    </w:p>
    <w:p w14:paraId="278A7749">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Maintain organized records of supplier information and quotations.</w:t>
      </w:r>
    </w:p>
    <w:p w14:paraId="30BE9529">
      <w:pPr>
        <w:pStyle w:val="26"/>
        <w:rPr>
          <w:rFonts w:hint="default" w:ascii="Times New Roman" w:hAnsi="Times New Roman" w:cs="Times New Roman"/>
          <w:sz w:val="24"/>
          <w:szCs w:val="24"/>
        </w:rPr>
      </w:pPr>
      <w:r>
        <w:rPr>
          <w:rFonts w:hint="default" w:ascii="Times New Roman" w:hAnsi="Times New Roman" w:cs="Times New Roman"/>
          <w:b/>
          <w:bCs/>
          <w:sz w:val="24"/>
          <w:szCs w:val="24"/>
        </w:rPr>
        <w:t>6. Client Relationship Management</w:t>
      </w:r>
    </w:p>
    <w:p w14:paraId="18205CD7">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Build and maintain professional relationships with potential and existing customers.</w:t>
      </w:r>
    </w:p>
    <w:p w14:paraId="452F277F">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Conduct regular customer follow-ups.</w:t>
      </w:r>
    </w:p>
    <w:p w14:paraId="40747EAD">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Maintain communication throughout the sourcing and procurement process.</w:t>
      </w:r>
    </w:p>
    <w:p w14:paraId="3CAEA2F3">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 xml:space="preserve">Address customer </w:t>
      </w:r>
      <w:r>
        <w:rPr>
          <w:rFonts w:hint="default" w:ascii="Times New Roman" w:hAnsi="Times New Roman" w:cs="Times New Roman"/>
          <w:sz w:val="24"/>
          <w:szCs w:val="24"/>
          <w:lang w:val="en-US"/>
        </w:rPr>
        <w:t>inquiries</w:t>
      </w:r>
      <w:r>
        <w:rPr>
          <w:rFonts w:hint="default" w:ascii="Times New Roman" w:hAnsi="Times New Roman" w:cs="Times New Roman"/>
          <w:sz w:val="24"/>
          <w:szCs w:val="24"/>
        </w:rPr>
        <w:t xml:space="preserve"> and coordinate appropriate responses.</w:t>
      </w:r>
    </w:p>
    <w:p w14:paraId="7B2EFD95">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Maintain confidentiality of customer and company information.</w:t>
      </w:r>
    </w:p>
    <w:p w14:paraId="3C2091AC">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Identify opportunities for repeat business and long-term commercial relationships.</w:t>
      </w:r>
    </w:p>
    <w:p w14:paraId="0229A326">
      <w:pPr>
        <w:pStyle w:val="26"/>
        <w:rPr>
          <w:rFonts w:hint="default" w:ascii="Times New Roman" w:hAnsi="Times New Roman" w:cs="Times New Roman"/>
          <w:sz w:val="24"/>
          <w:szCs w:val="24"/>
        </w:rPr>
      </w:pPr>
      <w:r>
        <w:rPr>
          <w:rFonts w:hint="default" w:ascii="Times New Roman" w:hAnsi="Times New Roman" w:cs="Times New Roman"/>
          <w:b/>
          <w:bCs/>
          <w:sz w:val="24"/>
          <w:szCs w:val="24"/>
        </w:rPr>
        <w:t>7. Marketing and Product Promotion</w:t>
      </w:r>
    </w:p>
    <w:p w14:paraId="14554C3F">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Support Tianjia’s marketing and promotional activities.</w:t>
      </w:r>
    </w:p>
    <w:p w14:paraId="23718030">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Participate in product and machinery presentations.</w:t>
      </w:r>
    </w:p>
    <w:p w14:paraId="62FBF4AA">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Assist with preparation of product catalogues and company presentations.</w:t>
      </w:r>
    </w:p>
    <w:p w14:paraId="35E17C2D">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Collect product photographs, videos, specifications and promotional information.</w:t>
      </w:r>
    </w:p>
    <w:p w14:paraId="551400F2">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Support factory visits, product demonstrations and supplier presentations where required.</w:t>
      </w:r>
    </w:p>
    <w:p w14:paraId="121AEB66">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Provide feedback to Management regarding customer preferences and market demand.</w:t>
      </w:r>
    </w:p>
    <w:p w14:paraId="333FB7EC">
      <w:pPr>
        <w:pStyle w:val="26"/>
        <w:rPr>
          <w:rFonts w:hint="default" w:ascii="Times New Roman" w:hAnsi="Times New Roman" w:cs="Times New Roman"/>
          <w:sz w:val="24"/>
          <w:szCs w:val="24"/>
        </w:rPr>
      </w:pPr>
      <w:r>
        <w:rPr>
          <w:rFonts w:hint="default" w:ascii="Times New Roman" w:hAnsi="Times New Roman" w:cs="Times New Roman"/>
          <w:b/>
          <w:bCs/>
          <w:sz w:val="24"/>
          <w:szCs w:val="24"/>
        </w:rPr>
        <w:t>8. Business Networking and Market Development</w:t>
      </w:r>
    </w:p>
    <w:p w14:paraId="5F43FD49">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Build professional networks with businesses, institutions and organizations.</w:t>
      </w:r>
    </w:p>
    <w:p w14:paraId="256CF05D">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Attend relevant business meetings, exhibitions, networking events and product showcases where required.</w:t>
      </w:r>
    </w:p>
    <w:p w14:paraId="2178D8CD">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Identify emerging market opportunities.</w:t>
      </w:r>
    </w:p>
    <w:p w14:paraId="0FD669B2">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Develop relationships that can generate referrals and new business.</w:t>
      </w:r>
    </w:p>
    <w:p w14:paraId="07920DA0">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Research potential sectors and customer groups for Tianjia’s products and services.</w:t>
      </w:r>
    </w:p>
    <w:p w14:paraId="1B429C91">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Provide Management with market intelligence and customer feedback.</w:t>
      </w:r>
    </w:p>
    <w:p w14:paraId="4479D926">
      <w:pPr>
        <w:pStyle w:val="26"/>
        <w:rPr>
          <w:rFonts w:hint="default" w:ascii="Times New Roman" w:hAnsi="Times New Roman" w:cs="Times New Roman"/>
          <w:sz w:val="24"/>
          <w:szCs w:val="24"/>
        </w:rPr>
      </w:pPr>
      <w:r>
        <w:rPr>
          <w:rFonts w:hint="default" w:ascii="Times New Roman" w:hAnsi="Times New Roman" w:cs="Times New Roman"/>
          <w:b/>
          <w:bCs/>
          <w:sz w:val="24"/>
          <w:szCs w:val="24"/>
        </w:rPr>
        <w:t>9. Sales Pipeline and Follow-Up Management</w:t>
      </w:r>
    </w:p>
    <w:p w14:paraId="37FBED39">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Maintain accurate records of prospects, leads, quotations and potential orders.</w:t>
      </w:r>
    </w:p>
    <w:p w14:paraId="6D00118B">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Follow up consistently with prospective customers.</w:t>
      </w:r>
    </w:p>
    <w:p w14:paraId="3E14F829">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Track the progress of business opportunities from initial contact through to order completion.</w:t>
      </w:r>
    </w:p>
    <w:p w14:paraId="6DEA0753">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Ensure customer enquiries receive timely responses.</w:t>
      </w:r>
    </w:p>
    <w:p w14:paraId="4F33B539">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Report significant opportunities, challenges and developments to Management.</w:t>
      </w:r>
    </w:p>
    <w:p w14:paraId="77659F4D">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Maintain professional follow-up practices to maximize business opportunities.</w:t>
      </w:r>
    </w:p>
    <w:p w14:paraId="66EA52A8">
      <w:pPr>
        <w:pStyle w:val="26"/>
        <w:rPr>
          <w:rFonts w:hint="default" w:ascii="Times New Roman" w:hAnsi="Times New Roman" w:cs="Times New Roman"/>
          <w:sz w:val="24"/>
          <w:szCs w:val="24"/>
        </w:rPr>
      </w:pPr>
      <w:r>
        <w:rPr>
          <w:rFonts w:hint="default" w:ascii="Times New Roman" w:hAnsi="Times New Roman" w:cs="Times New Roman"/>
          <w:b/>
          <w:bCs/>
          <w:sz w:val="24"/>
          <w:szCs w:val="24"/>
        </w:rPr>
        <w:t>10. Business Reporting and Performance Management</w:t>
      </w:r>
    </w:p>
    <w:p w14:paraId="21D1EF8A">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Prepare regular business-development reports for Management.</w:t>
      </w:r>
    </w:p>
    <w:p w14:paraId="14ED9552">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Report on new leads, customer meetings, quotations, sales opportunities and completed business.</w:t>
      </w:r>
    </w:p>
    <w:p w14:paraId="6529BCBF">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Monitor individual business-development targets and activities.</w:t>
      </w:r>
    </w:p>
    <w:p w14:paraId="2AF79821">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Analyze customer feedback and market opportunities.</w:t>
      </w:r>
    </w:p>
    <w:p w14:paraId="0229A2E0">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Provide recommendations for improving business-development performance.</w:t>
      </w:r>
    </w:p>
    <w:p w14:paraId="7D7CB5C8">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Participate in regular Management meetings and business reviews.</w:t>
      </w:r>
    </w:p>
    <w:p w14:paraId="2102EA14">
      <w:pPr>
        <w:pStyle w:val="26"/>
        <w:rPr>
          <w:rFonts w:hint="default" w:ascii="Times New Roman" w:hAnsi="Times New Roman" w:cs="Times New Roman"/>
          <w:sz w:val="24"/>
          <w:szCs w:val="24"/>
        </w:rPr>
      </w:pPr>
      <w:r>
        <w:rPr>
          <w:rFonts w:hint="default" w:ascii="Times New Roman" w:hAnsi="Times New Roman" w:cs="Times New Roman"/>
          <w:b/>
          <w:bCs/>
          <w:sz w:val="24"/>
          <w:szCs w:val="24"/>
        </w:rPr>
        <w:t>11. Commercial and Negotiation Support</w:t>
      </w:r>
    </w:p>
    <w:p w14:paraId="4659D92F">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Assist with commercial discussions with potential customers and suppliers.</w:t>
      </w:r>
    </w:p>
    <w:p w14:paraId="2F003964">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Support preparation and review of quotations.</w:t>
      </w:r>
    </w:p>
    <w:p w14:paraId="6861AFBB">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Communicate customer requirements and commercial expectations accurately.</w:t>
      </w:r>
    </w:p>
    <w:p w14:paraId="237D641D">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Assist Management with suitable commercial negotiations.</w:t>
      </w:r>
    </w:p>
    <w:p w14:paraId="4547C696">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Ensure customer and supplier commitments are properly documented.</w:t>
      </w:r>
    </w:p>
    <w:p w14:paraId="6E4B9825">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Escalate significant commercial issues to Management.</w:t>
      </w:r>
    </w:p>
    <w:p w14:paraId="5BAE562E">
      <w:pPr>
        <w:pStyle w:val="26"/>
        <w:rPr>
          <w:rFonts w:hint="default" w:ascii="Times New Roman" w:hAnsi="Times New Roman" w:cs="Times New Roman"/>
          <w:sz w:val="24"/>
          <w:szCs w:val="24"/>
        </w:rPr>
      </w:pPr>
      <w:r>
        <w:rPr>
          <w:rFonts w:hint="default" w:ascii="Times New Roman" w:hAnsi="Times New Roman" w:cs="Times New Roman"/>
          <w:b/>
          <w:bCs/>
          <w:sz w:val="24"/>
          <w:szCs w:val="24"/>
        </w:rPr>
        <w:t>12. Operational and Business Support</w:t>
      </w:r>
    </w:p>
    <w:p w14:paraId="7E8CF3DB">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Coordinate with internal and external stakeholders to support successful customer transactions.</w:t>
      </w:r>
    </w:p>
    <w:p w14:paraId="20BC70E2">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Assist with documentation relating to quotations, sourcing requests and orders.</w:t>
      </w:r>
    </w:p>
    <w:p w14:paraId="4FC17FFD">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Support coordination of samples, product information and procurement activities.</w:t>
      </w:r>
    </w:p>
    <w:p w14:paraId="6AD2988F">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Maintain organized business-development records.</w:t>
      </w:r>
    </w:p>
    <w:p w14:paraId="6552E9BB">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Perform other business-development and commercial duties reasonably required by Management.</w:t>
      </w:r>
    </w:p>
    <w:p w14:paraId="0AFCF3A0">
      <w:pPr>
        <w:pStyle w:val="26"/>
        <w:rPr>
          <w:rFonts w:hint="default" w:ascii="Times New Roman" w:hAnsi="Times New Roman" w:cs="Times New Roman"/>
          <w:sz w:val="24"/>
          <w:szCs w:val="24"/>
        </w:rPr>
      </w:pPr>
      <w:r>
        <w:rPr>
          <w:rFonts w:hint="default" w:ascii="Times New Roman" w:hAnsi="Times New Roman" w:cs="Times New Roman"/>
          <w:b/>
          <w:bCs/>
          <w:sz w:val="24"/>
          <w:szCs w:val="24"/>
        </w:rPr>
        <w:t>Key Performance Indicators (KPIs)</w:t>
      </w:r>
    </w:p>
    <w:p w14:paraId="58F3EFC3">
      <w:pPr>
        <w:pStyle w:val="3"/>
        <w:rPr>
          <w:rFonts w:hint="default" w:ascii="Times New Roman" w:hAnsi="Times New Roman" w:cs="Times New Roman"/>
          <w:sz w:val="24"/>
          <w:szCs w:val="24"/>
        </w:rPr>
      </w:pPr>
      <w:r>
        <w:rPr>
          <w:rFonts w:hint="default" w:ascii="Times New Roman" w:hAnsi="Times New Roman" w:cs="Times New Roman"/>
          <w:sz w:val="24"/>
          <w:szCs w:val="24"/>
        </w:rPr>
        <w:t>The Business Consultant shall be evaluated based on:</w:t>
      </w:r>
    </w:p>
    <w:p w14:paraId="107FDBEC">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Number of qualified business leads generated</w:t>
      </w:r>
    </w:p>
    <w:p w14:paraId="57993266">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New client acquisition</w:t>
      </w:r>
    </w:p>
    <w:p w14:paraId="078F65F7">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Customer meetings and business presentations conducted</w:t>
      </w:r>
    </w:p>
    <w:p w14:paraId="1C09608B">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Product and machinery pitches completed</w:t>
      </w:r>
    </w:p>
    <w:p w14:paraId="3EEEF3FC">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Sales and business opportunities generated</w:t>
      </w:r>
    </w:p>
    <w:p w14:paraId="67A10B14">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Conversion of leads into customers</w:t>
      </w:r>
    </w:p>
    <w:p w14:paraId="52C6C2BB">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Quotation and follow-up performance</w:t>
      </w:r>
    </w:p>
    <w:p w14:paraId="1B2900B7">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Customer retention and repeat business</w:t>
      </w:r>
    </w:p>
    <w:p w14:paraId="70665B31">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Sourcing and procurement opportunities generated</w:t>
      </w:r>
    </w:p>
    <w:p w14:paraId="1C3BFA77">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Revenue or commercial value generated</w:t>
      </w:r>
    </w:p>
    <w:p w14:paraId="3863081A">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Client relationship-development performance</w:t>
      </w:r>
    </w:p>
    <w:p w14:paraId="67719E92">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Supplier and customer coordination effectiveness</w:t>
      </w:r>
    </w:p>
    <w:p w14:paraId="50A3EA69">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Accuracy of customer and business-development records</w:t>
      </w:r>
    </w:p>
    <w:p w14:paraId="60218433">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Timeliness of follow-up activities</w:t>
      </w:r>
    </w:p>
    <w:p w14:paraId="5957CB80">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Business-development reporting compliance</w:t>
      </w:r>
    </w:p>
    <w:p w14:paraId="0AD2796A">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Achievement of agreed business-development targets</w:t>
      </w:r>
    </w:p>
    <w:p w14:paraId="2E7B4A32">
      <w:pPr>
        <w:pStyle w:val="26"/>
        <w:rPr>
          <w:rFonts w:hint="default" w:ascii="Times New Roman" w:hAnsi="Times New Roman" w:cs="Times New Roman"/>
          <w:sz w:val="24"/>
          <w:szCs w:val="24"/>
        </w:rPr>
      </w:pPr>
      <w:r>
        <w:rPr>
          <w:rFonts w:hint="default" w:ascii="Times New Roman" w:hAnsi="Times New Roman" w:cs="Times New Roman"/>
          <w:b/>
          <w:bCs/>
          <w:sz w:val="24"/>
          <w:szCs w:val="24"/>
        </w:rPr>
        <w:t>Minimum Qualification and Experience</w:t>
      </w:r>
    </w:p>
    <w:p w14:paraId="004E2FAD">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Diploma or Bachelor’s Degree in Business Administration, Marketing, Sales, International Business, Procurement, Logistics, Supply Chain Management or a related field is preferred.</w:t>
      </w:r>
    </w:p>
    <w:p w14:paraId="3BD06ABA">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Previous experience in sales, business development, business consulting, procurement or customer relationship management is desirable.</w:t>
      </w:r>
    </w:p>
    <w:p w14:paraId="6ECF9642">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Experience in B2B sales or business development is highly desirable.</w:t>
      </w:r>
    </w:p>
    <w:p w14:paraId="535F0680">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Experience in international trade, sourcing, procurement, manufacturing, machinery, logistics or import/export is an advantage.</w:t>
      </w:r>
    </w:p>
    <w:p w14:paraId="6E013C6D">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Experience dealing directly with businesses, institutions or corporate customers is desirable.</w:t>
      </w:r>
    </w:p>
    <w:p w14:paraId="1ABC525E">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Good knowledge of Microsoft Word, PowerPoint and Excel.</w:t>
      </w:r>
    </w:p>
    <w:p w14:paraId="3D344A71">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Strong presentation and communication skills.</w:t>
      </w:r>
    </w:p>
    <w:p w14:paraId="3770723E">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Demonstrated ability to approach and communicate with new customers.</w:t>
      </w:r>
    </w:p>
    <w:p w14:paraId="214F948F">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Ability to travel locally for client visits where required.</w:t>
      </w:r>
    </w:p>
    <w:p w14:paraId="2EDBB6CF">
      <w:pPr>
        <w:pStyle w:val="26"/>
        <w:rPr>
          <w:rFonts w:hint="default" w:ascii="Times New Roman" w:hAnsi="Times New Roman" w:cs="Times New Roman"/>
          <w:sz w:val="24"/>
          <w:szCs w:val="24"/>
        </w:rPr>
      </w:pPr>
      <w:r>
        <w:rPr>
          <w:rFonts w:hint="default" w:ascii="Times New Roman" w:hAnsi="Times New Roman" w:cs="Times New Roman"/>
          <w:b/>
          <w:bCs/>
          <w:sz w:val="24"/>
          <w:szCs w:val="24"/>
        </w:rPr>
        <w:t>Core Competencies</w:t>
      </w:r>
    </w:p>
    <w:p w14:paraId="5F75F2C1">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Strong business-development capability</w:t>
      </w:r>
    </w:p>
    <w:p w14:paraId="2AA271CC">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Sales and customer-acquisition skills</w:t>
      </w:r>
    </w:p>
    <w:p w14:paraId="672CDA48">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B2B communication capability</w:t>
      </w:r>
    </w:p>
    <w:p w14:paraId="451F4843">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Product-pitching and presentation skills</w:t>
      </w:r>
    </w:p>
    <w:p w14:paraId="02808BA4">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Negotiation and commercial awareness</w:t>
      </w:r>
    </w:p>
    <w:p w14:paraId="5CD00DE5">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Relationship-building capability</w:t>
      </w:r>
    </w:p>
    <w:p w14:paraId="22E5B4CB">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Customer needs-analysis capability</w:t>
      </w:r>
    </w:p>
    <w:p w14:paraId="309F6899">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Sourcing and procurement awareness</w:t>
      </w:r>
    </w:p>
    <w:p w14:paraId="1935D4A9">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Supplier coordination capability</w:t>
      </w:r>
    </w:p>
    <w:p w14:paraId="1C303657">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Networking and market-development skills</w:t>
      </w:r>
    </w:p>
    <w:p w14:paraId="41DBD9F9">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Strong communication and interpersonal skills</w:t>
      </w:r>
    </w:p>
    <w:p w14:paraId="57EE9C25">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Organization and follow-up capability</w:t>
      </w:r>
    </w:p>
    <w:p w14:paraId="13C079B4">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Analytical and problem-solving skills</w:t>
      </w:r>
    </w:p>
    <w:p w14:paraId="5DD13505">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Professionalism and integrity</w:t>
      </w:r>
    </w:p>
    <w:p w14:paraId="7AA4535D">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Confidence and initiative</w:t>
      </w:r>
    </w:p>
    <w:p w14:paraId="62BE6241">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Goal-oriented and results-driven mindset</w:t>
      </w:r>
    </w:p>
    <w:p w14:paraId="5B068E78">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Ability to work independently and as part of a team</w:t>
      </w:r>
    </w:p>
    <w:p w14:paraId="6491AC77">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Willingness to learn international trade and sourcing</w:t>
      </w:r>
    </w:p>
    <w:p w14:paraId="67295A8D">
      <w:pPr>
        <w:pStyle w:val="26"/>
        <w:rPr>
          <w:rFonts w:hint="default" w:ascii="Times New Roman" w:hAnsi="Times New Roman" w:cs="Times New Roman"/>
          <w:sz w:val="24"/>
          <w:szCs w:val="24"/>
        </w:rPr>
      </w:pPr>
      <w:r>
        <w:rPr>
          <w:rFonts w:hint="default" w:ascii="Times New Roman" w:hAnsi="Times New Roman" w:cs="Times New Roman"/>
          <w:b/>
          <w:bCs/>
          <w:sz w:val="24"/>
          <w:szCs w:val="24"/>
        </w:rPr>
        <w:t>HR Summary</w:t>
      </w:r>
    </w:p>
    <w:p w14:paraId="15ECE933">
      <w:pPr>
        <w:pStyle w:val="3"/>
        <w:rPr>
          <w:rFonts w:hint="default" w:ascii="Times New Roman" w:hAnsi="Times New Roman" w:cs="Times New Roman"/>
          <w:sz w:val="24"/>
          <w:szCs w:val="24"/>
        </w:rPr>
      </w:pPr>
      <w:r>
        <w:rPr>
          <w:rFonts w:hint="default" w:ascii="Times New Roman" w:hAnsi="Times New Roman" w:cs="Times New Roman"/>
          <w:sz w:val="24"/>
          <w:szCs w:val="24"/>
        </w:rPr>
        <w:t>To identify and develop new business opportunities for Tianjia through proactive client acquisition, B2B sales, product and machinery promotion, customer needs assessment, sourcing and procurement support, supplier coordination, and relationship management, thereby contributing directly to business growth and revenue generation.</w:t>
      </w:r>
    </w:p>
    <w:p w14:paraId="1A6389C8">
      <w:pPr>
        <w:pStyle w:val="3"/>
        <w:rPr>
          <w:rFonts w:hint="default" w:ascii="Times New Roman" w:hAnsi="Times New Roman" w:cs="Times New Roman"/>
          <w:sz w:val="24"/>
          <w:szCs w:val="24"/>
        </w:rPr>
      </w:pPr>
      <w:r>
        <w:rPr>
          <w:rFonts w:hint="default" w:ascii="Times New Roman" w:hAnsi="Times New Roman" w:cs="Times New Roman"/>
          <w:b/>
          <w:bCs/>
          <w:sz w:val="24"/>
          <w:szCs w:val="24"/>
        </w:rPr>
        <w:t>Job Info</w:t>
      </w:r>
    </w:p>
    <w:p w14:paraId="21F51335">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Job Schedule: Full-time</w:t>
      </w:r>
    </w:p>
    <w:p w14:paraId="4C9E481F">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Location: Kampala, Uganda</w:t>
      </w:r>
    </w:p>
    <w:p w14:paraId="77771130">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Reports To: Management</w:t>
      </w:r>
    </w:p>
    <w:p w14:paraId="4C8EAC04">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rPr>
        <w:t>Employment Type: Full-time</w:t>
      </w:r>
    </w:p>
    <w:p w14:paraId="374E55F5">
      <w:pPr>
        <w:pStyle w:val="27"/>
        <w:numPr>
          <w:ilvl w:val="0"/>
          <w:numId w:val="1"/>
        </w:numPr>
        <w:rPr>
          <w:rFonts w:hint="default" w:ascii="Times New Roman" w:hAnsi="Times New Roman" w:cs="Times New Roman"/>
          <w:sz w:val="24"/>
          <w:szCs w:val="24"/>
        </w:rPr>
      </w:pPr>
      <w:r>
        <w:rPr>
          <w:rFonts w:hint="default" w:ascii="Times New Roman" w:hAnsi="Times New Roman" w:cs="Times New Roman"/>
          <w:sz w:val="24"/>
          <w:szCs w:val="24"/>
          <w:lang w:val="en-US"/>
        </w:rPr>
        <w:t xml:space="preserve">Deadline: </w:t>
      </w:r>
      <w:r>
        <w:rPr>
          <w:rFonts w:hint="default" w:ascii="Times New Roman" w:hAnsi="Times New Roman" w:cs="Times New Roman"/>
          <w:sz w:val="24"/>
          <w:szCs w:val="24"/>
          <w:lang w:val="en-US"/>
        </w:rPr>
        <w:t xml:space="preserve">September </w:t>
      </w:r>
      <w:r>
        <w:rPr>
          <w:rFonts w:hint="default" w:ascii="Times New Roman" w:hAnsi="Times New Roman" w:cs="Times New Roman"/>
          <w:sz w:val="24"/>
          <w:szCs w:val="24"/>
        </w:rPr>
        <w:t>21,</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2026</w:t>
      </w:r>
    </w:p>
    <w:p w14:paraId="3D48ABD7">
      <w:pPr>
        <w:pStyle w:val="27"/>
        <w:numPr>
          <w:numId w:val="0"/>
        </w:numPr>
        <w:ind w:left="360" w:leftChars="0"/>
        <w:rPr>
          <w:rFonts w:hint="default" w:ascii="Times New Roman" w:hAnsi="Times New Roman" w:cs="Times New Roman"/>
          <w:sz w:val="24"/>
          <w:szCs w:val="24"/>
        </w:rPr>
      </w:pPr>
    </w:p>
    <w:p w14:paraId="7CC5311E">
      <w:pPr>
        <w:rPr>
          <w:rFonts w:hint="default" w:ascii="Times New Roman" w:hAnsi="Times New Roman" w:cs="Times New Roman"/>
          <w:sz w:val="24"/>
          <w:szCs w:val="24"/>
        </w:rPr>
      </w:pPr>
      <w:r>
        <w:rPr>
          <w:rFonts w:hint="default" w:ascii="Times New Roman" w:hAnsi="Times New Roman" w:cs="Times New Roman"/>
          <w:sz w:val="24"/>
          <w:szCs w:val="24"/>
        </w:rPr>
        <w:t xml:space="preserve">TO APPLY: </w:t>
      </w:r>
      <w:r>
        <w:rPr>
          <w:rFonts w:hint="default" w:ascii="Times New Roman" w:hAnsi="Times New Roman" w:cs="Times New Roman"/>
          <w:sz w:val="24"/>
          <w:szCs w:val="24"/>
        </w:rPr>
        <w:t>Please send your Application letter, Curriculum Vitae (CV) and academic documents in a pdf of not more than 5MBS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to</w:t>
      </w:r>
      <w:r>
        <w:rPr>
          <w:rFonts w:hint="default" w:ascii="Times New Roman" w:hAnsi="Times New Roman" w:cs="Times New Roman"/>
          <w:color w:val="0000FF"/>
          <w:sz w:val="24"/>
          <w:szCs w:val="24"/>
          <w:u w:val="single"/>
          <w:lang w:val="en-US"/>
        </w:rPr>
        <w:t xml:space="preserve"> </w:t>
      </w:r>
      <w:r>
        <w:rPr>
          <w:rFonts w:hint="default" w:ascii="Times New Roman" w:hAnsi="Times New Roman" w:cs="Times New Roman"/>
          <w:color w:val="0000FF"/>
          <w:sz w:val="24"/>
          <w:szCs w:val="24"/>
          <w:u w:val="single"/>
        </w:rPr>
        <w:fldChar w:fldCharType="begin"/>
      </w:r>
      <w:r>
        <w:rPr>
          <w:rFonts w:hint="default" w:ascii="Times New Roman" w:hAnsi="Times New Roman" w:cs="Times New Roman"/>
          <w:color w:val="0000FF"/>
          <w:sz w:val="24"/>
          <w:szCs w:val="24"/>
          <w:u w:val="single"/>
        </w:rPr>
        <w:instrText xml:space="preserve"> HYPERLINK "mailto:inquires@tianjiaverify.com" </w:instrText>
      </w:r>
      <w:r>
        <w:rPr>
          <w:rFonts w:hint="default" w:ascii="Times New Roman" w:hAnsi="Times New Roman" w:cs="Times New Roman"/>
          <w:color w:val="0000FF"/>
          <w:sz w:val="24"/>
          <w:szCs w:val="24"/>
          <w:u w:val="single"/>
        </w:rPr>
        <w:fldChar w:fldCharType="separate"/>
      </w:r>
      <w:r>
        <w:rPr>
          <w:rFonts w:hint="default" w:ascii="Times New Roman" w:hAnsi="Times New Roman" w:cs="Times New Roman"/>
          <w:color w:val="0000FF"/>
          <w:sz w:val="24"/>
          <w:szCs w:val="24"/>
          <w:u w:val="single"/>
        </w:rPr>
        <w:t>inquires@tianjiaverify.com</w:t>
      </w:r>
      <w:r>
        <w:rPr>
          <w:rFonts w:hint="default" w:ascii="Times New Roman" w:hAnsi="Times New Roman" w:cs="Times New Roman"/>
          <w:color w:val="0000FF"/>
          <w:sz w:val="24"/>
          <w:szCs w:val="24"/>
          <w:u w:val="single"/>
        </w:rPr>
        <w:fldChar w:fldCharType="end"/>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Only shortlisted candidates will be contacted.</w:t>
      </w:r>
    </w:p>
    <w:p w14:paraId="448E922D">
      <w:pPr>
        <w:rPr>
          <w:rFonts w:hint="default" w:ascii="Times New Roman" w:hAnsi="Times New Roman" w:cs="Times New Roman"/>
          <w:sz w:val="24"/>
          <w:szCs w:val="24"/>
        </w:rPr>
      </w:pPr>
    </w:p>
    <w:bookmarkEnd w:id="0"/>
    <w:bookmarkEnd w:id="1"/>
    <w:sectPr>
      <w:headerReference r:id="rId4" w:type="default"/>
      <w:footnotePr>
        <w:numRestart w:val="eachSect"/>
      </w:footnotePr>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20B0004020202020204"/>
    <w:charset w:val="00"/>
    <w:family w:val="swiss"/>
    <w:pitch w:val="default"/>
    <w:sig w:usb0="00000000" w:usb1="00000000" w:usb2="00000000" w:usb3="00000000" w:csb0="0000019F" w:csb1="00000000"/>
  </w:font>
  <w:font w:name="等线">
    <w:altName w:val="Microsoft YaHei"/>
    <w:panose1 w:val="00000000000000000000"/>
    <w:charset w:val="86"/>
    <w:family w:val="auto"/>
    <w:pitch w:val="default"/>
    <w:sig w:usb0="00000000" w:usb1="00000000" w:usb2="00000000" w:usb3="00000000" w:csb0="00000000" w:csb1="00000000"/>
  </w:font>
  <w:font w:name="Aptos Display">
    <w:altName w:val="Segoe UI Variable Display"/>
    <w:panose1 w:val="020B0004020202020204"/>
    <w:charset w:val="00"/>
    <w:family w:val="swiss"/>
    <w:pitch w:val="default"/>
    <w:sig w:usb0="00000000" w:usb1="00000000" w:usb2="00000000" w:usb3="00000000" w:csb0="0000019F" w:csb1="00000000"/>
  </w:font>
  <w:font w:name="等线 Light">
    <w:altName w:val="ksdb"/>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UI Variable Display">
    <w:panose1 w:val="00000000000000000000"/>
    <w:charset w:val="00"/>
    <w:family w:val="auto"/>
    <w:pitch w:val="default"/>
    <w:sig w:usb0="A00002FF" w:usb1="0000000B" w:usb2="00000000" w:usb3="00000000" w:csb0="2000019F" w:csb1="00000000"/>
  </w:font>
  <w:font w:name="Segoe UI">
    <w:panose1 w:val="020B0502040204020203"/>
    <w:charset w:val="00"/>
    <w:family w:val="auto"/>
    <w:pitch w:val="default"/>
    <w:sig w:usb0="E4002EFF" w:usb1="C000E47F" w:usb2="00000009" w:usb3="00000000" w:csb0="200001FF" w:csb1="00000000"/>
  </w:font>
  <w:font w:name="ksdb">
    <w:panose1 w:val="02000500000000000000"/>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CAAF5">
    <w:pPr>
      <w:pStyle w:val="22"/>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3956050"/>
          <wp:effectExtent l="0" t="0" r="0" b="0"/>
          <wp:wrapNone/>
          <wp:docPr id="1" name="WordPictureWatermark21151" descr="Tianjia International Trade_ori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1151" descr="Tianjia International Trade_origin"/>
                  <pic:cNvPicPr>
                    <a:picLocks noChangeAspect="1"/>
                  </pic:cNvPicPr>
                </pic:nvPicPr>
                <pic:blipFill>
                  <a:blip r:embed="rId1">
                    <a:lum bright="69998" contrast="-70001"/>
                  </a:blip>
                  <a:stretch>
                    <a:fillRect/>
                  </a:stretch>
                </pic:blipFill>
                <pic:spPr>
                  <a:xfrm>
                    <a:off x="0" y="0"/>
                    <a:ext cx="5274310" cy="39560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A991"/>
    <w:multiLevelType w:val="multilevel"/>
    <w:tmpl w:val="0000A991"/>
    <w:lvl w:ilvl="0" w:tentative="0">
      <w:start w:val="0"/>
      <w:numFmt w:val="bullet"/>
      <w:lvlText w:val=""/>
      <w:lvlJc w:val="left"/>
      <w:pPr>
        <w:ind w:left="720" w:hanging="360"/>
      </w:pPr>
      <w:rPr>
        <w:rFonts w:hint="default" w:ascii="Symbol" w:hAnsi="Symbol" w:cs="Symbol"/>
      </w:rPr>
    </w:lvl>
    <w:lvl w:ilvl="1" w:tentative="0">
      <w:start w:val="0"/>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Wingdings" w:hAnsi="Wingdings" w:cs="Wingdings"/>
      </w:rPr>
    </w:lvl>
    <w:lvl w:ilvl="3" w:tentative="0">
      <w:start w:val="0"/>
      <w:numFmt w:val="bullet"/>
      <w:lvlText w:val=""/>
      <w:lvlJc w:val="left"/>
      <w:pPr>
        <w:ind w:left="2880" w:hanging="360"/>
      </w:pPr>
      <w:rPr>
        <w:rFonts w:hint="default" w:ascii="Symbol" w:hAnsi="Symbol" w:cs="Symbol"/>
      </w:rPr>
    </w:lvl>
    <w:lvl w:ilvl="4" w:tentative="0">
      <w:start w:val="0"/>
      <w:numFmt w:val="bullet"/>
      <w:lvlText w:val="o"/>
      <w:lvlJc w:val="left"/>
      <w:pPr>
        <w:ind w:left="3600" w:hanging="360"/>
      </w:pPr>
      <w:rPr>
        <w:rFonts w:hint="default" w:ascii="Courier New" w:hAnsi="Courier New" w:cs="Courier New"/>
      </w:rPr>
    </w:lvl>
    <w:lvl w:ilvl="5" w:tentative="0">
      <w:start w:val="0"/>
      <w:numFmt w:val="bullet"/>
      <w:lvlText w:val=""/>
      <w:lvlJc w:val="left"/>
      <w:pPr>
        <w:ind w:left="4320" w:hanging="360"/>
      </w:pPr>
      <w:rPr>
        <w:rFonts w:hint="default" w:ascii="Wingdings" w:hAnsi="Wingdings" w:cs="Wingdings"/>
      </w:rPr>
    </w:lvl>
    <w:lvl w:ilvl="6" w:tentative="0">
      <w:start w:val="0"/>
      <w:numFmt w:val="bullet"/>
      <w:lvlText w:val=""/>
      <w:lvlJc w:val="left"/>
      <w:pPr>
        <w:ind w:left="5040" w:hanging="360"/>
      </w:pPr>
      <w:rPr>
        <w:rFonts w:hint="default" w:ascii="Symbol" w:hAnsi="Symbol" w:cs="Symbol"/>
      </w:rPr>
    </w:lvl>
    <w:lvl w:ilvl="7" w:tentative="0">
      <w:start w:val="0"/>
      <w:numFmt w:val="bullet"/>
      <w:lvlText w:val="o"/>
      <w:lvlJc w:val="left"/>
      <w:pPr>
        <w:ind w:left="5760" w:hanging="360"/>
      </w:pPr>
      <w:rPr>
        <w:rFonts w:hint="default" w:ascii="Courier New" w:hAnsi="Courier New" w:cs="Courier New"/>
      </w:rPr>
    </w:lvl>
    <w:lvl w:ilvl="8" w:tentative="0">
      <w:start w:val="0"/>
      <w:numFmt w:val="bullet"/>
      <w:lvlText w:val=""/>
      <w:lvlJc w:val="left"/>
      <w:pPr>
        <w:ind w:left="6480" w:hanging="360"/>
      </w:pPr>
      <w:rPr>
        <w:rFonts w:hint="default" w:ascii="Wingdings" w:hAnsi="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720"/>
  <w:drawingGridHorizontalSpacing w:val="360"/>
  <w:drawingGridVerticalSpacing w:val="360"/>
  <w:displayHorizontalDrawingGridEvery w:val="1"/>
  <w:displayVerticalDrawingGridEvery w:val="1"/>
  <w:noPunctuationKerning w:val="1"/>
  <w:characterSpacingControl w:val="doNotCompress"/>
  <w:hdrShapeDefaults>
    <o:shapelayout v:ext="edit">
      <o:idmap v:ext="edit" data="2"/>
    </o:shapelayout>
  </w:hdrShapeDefaults>
  <w:footnotePr>
    <w:numRestart w:val="eachSect"/>
    <w:footnote w:id="0"/>
    <w:footnote w:id="1"/>
  </w:footnotePr>
  <w:compat>
    <w:doNotExpandShiftReturn/>
    <w:doNotWrapTextWithPunct/>
    <w:doNotUseEastAsianBreakRules/>
    <w:splitPgBreakAndParaMark/>
    <w:compatSetting w:name="compatibilityMode" w:uri="http://schemas.microsoft.com/office/word" w:val="12"/>
  </w:compat>
  <w:rsids>
    <w:rsidRoot w:val="00000000"/>
    <w:rsid w:val="037F7FC9"/>
    <w:rsid w:val="1DAD023F"/>
    <w:rsid w:val="1FAF6B0C"/>
    <w:rsid w:val="255B533A"/>
    <w:rsid w:val="53DA0D71"/>
    <w:rsid w:val="5C510C05"/>
    <w:rsid w:val="64ED58F5"/>
    <w:rsid w:val="65580853"/>
    <w:rsid w:val="74371BBB"/>
    <w:rsid w:val="7F083A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EastAsia" w:cstheme="minorBidi"/>
      <w:sz w:val="24"/>
      <w:szCs w:val="24"/>
      <w:lang w:val="en-US" w:eastAsia="zh-CN" w:bidi="ar-SA"/>
    </w:rPr>
  </w:style>
  <w:style w:type="paragraph" w:styleId="2">
    <w:name w:val="heading 1"/>
    <w:basedOn w:val="1"/>
    <w:next w:val="3"/>
    <w:link w:val="34"/>
    <w:qFormat/>
    <w:uiPriority w:val="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4">
    <w:name w:val="heading 2"/>
    <w:basedOn w:val="1"/>
    <w:next w:val="3"/>
    <w:link w:val="35"/>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5">
    <w:name w:val="heading 3"/>
    <w:basedOn w:val="1"/>
    <w:next w:val="3"/>
    <w:link w:val="36"/>
    <w:semiHidden/>
    <w:unhideWhenUsed/>
    <w:qFormat/>
    <w:uiPriority w:val="9"/>
    <w:pPr>
      <w:keepNext/>
      <w:keepLines/>
      <w:spacing w:before="160" w:after="80"/>
      <w:outlineLvl w:val="2"/>
    </w:pPr>
    <w:rPr>
      <w:rFonts w:eastAsiaTheme="majorEastAsia" w:cstheme="majorBidi"/>
      <w:color w:val="0F4761" w:themeColor="accent1" w:themeShade="BF"/>
      <w:sz w:val="28"/>
      <w:szCs w:val="28"/>
    </w:rPr>
  </w:style>
  <w:style w:type="paragraph" w:styleId="6">
    <w:name w:val="heading 4"/>
    <w:basedOn w:val="1"/>
    <w:next w:val="3"/>
    <w:link w:val="37"/>
    <w:semiHidden/>
    <w:unhideWhenUsed/>
    <w:qFormat/>
    <w:uiPriority w:val="9"/>
    <w:pPr>
      <w:keepNext/>
      <w:keepLines/>
      <w:spacing w:before="80" w:after="40"/>
      <w:outlineLvl w:val="3"/>
    </w:pPr>
    <w:rPr>
      <w:rFonts w:eastAsiaTheme="majorEastAsia" w:cstheme="majorBidi"/>
      <w:i/>
      <w:iCs/>
      <w:color w:val="0F4761" w:themeColor="accent1" w:themeShade="BF"/>
    </w:rPr>
  </w:style>
  <w:style w:type="paragraph" w:styleId="7">
    <w:name w:val="heading 5"/>
    <w:basedOn w:val="1"/>
    <w:next w:val="3"/>
    <w:link w:val="38"/>
    <w:semiHidden/>
    <w:unhideWhenUsed/>
    <w:qFormat/>
    <w:uiPriority w:val="9"/>
    <w:pPr>
      <w:keepNext/>
      <w:keepLines/>
      <w:spacing w:before="80" w:after="40"/>
      <w:outlineLvl w:val="4"/>
    </w:pPr>
    <w:rPr>
      <w:rFonts w:eastAsiaTheme="majorEastAsia" w:cstheme="majorBidi"/>
      <w:color w:val="0F4761" w:themeColor="accent1" w:themeShade="BF"/>
    </w:rPr>
  </w:style>
  <w:style w:type="paragraph" w:styleId="8">
    <w:name w:val="heading 6"/>
    <w:basedOn w:val="1"/>
    <w:next w:val="3"/>
    <w:link w:val="39"/>
    <w:semiHidden/>
    <w:unhideWhenUsed/>
    <w:qFormat/>
    <w:uiPriority w:val="9"/>
    <w:pPr>
      <w:keepNext/>
      <w:keepLines/>
      <w:spacing w:before="40" w:after="0"/>
      <w:outlineLvl w:val="5"/>
    </w:pPr>
    <w:rPr>
      <w:rFonts w:eastAsiaTheme="majorEastAsia" w:cstheme="majorBidi"/>
      <w:i/>
      <w:iCs/>
      <w:color w:val="585858" w:themeColor="text1" w:themeTint="A6"/>
    </w:rPr>
  </w:style>
  <w:style w:type="paragraph" w:styleId="9">
    <w:name w:val="heading 7"/>
    <w:basedOn w:val="1"/>
    <w:next w:val="3"/>
    <w:link w:val="40"/>
    <w:semiHidden/>
    <w:unhideWhenUsed/>
    <w:qFormat/>
    <w:uiPriority w:val="9"/>
    <w:pPr>
      <w:keepNext/>
      <w:keepLines/>
      <w:spacing w:before="40" w:after="0"/>
      <w:outlineLvl w:val="6"/>
    </w:pPr>
    <w:rPr>
      <w:rFonts w:eastAsiaTheme="majorEastAsia" w:cstheme="majorBidi"/>
      <w:color w:val="585858" w:themeColor="text1" w:themeTint="A6"/>
    </w:rPr>
  </w:style>
  <w:style w:type="paragraph" w:styleId="10">
    <w:name w:val="heading 8"/>
    <w:basedOn w:val="1"/>
    <w:next w:val="3"/>
    <w:link w:val="41"/>
    <w:semiHidden/>
    <w:unhideWhenUsed/>
    <w:qFormat/>
    <w:uiPriority w:val="9"/>
    <w:pPr>
      <w:keepNext/>
      <w:keepLines/>
      <w:spacing w:after="0"/>
      <w:outlineLvl w:val="7"/>
    </w:pPr>
    <w:rPr>
      <w:rFonts w:eastAsiaTheme="majorEastAsia" w:cstheme="majorBidi"/>
      <w:i/>
      <w:iCs/>
      <w:color w:val="262626" w:themeColor="text1" w:themeTint="D8"/>
    </w:rPr>
  </w:style>
  <w:style w:type="paragraph" w:styleId="11">
    <w:name w:val="heading 9"/>
    <w:basedOn w:val="1"/>
    <w:next w:val="3"/>
    <w:link w:val="42"/>
    <w:semiHidden/>
    <w:unhideWhenUsed/>
    <w:qFormat/>
    <w:uiPriority w:val="9"/>
    <w:pPr>
      <w:keepNext/>
      <w:keepLines/>
      <w:spacing w:after="0"/>
      <w:outlineLvl w:val="8"/>
    </w:pPr>
    <w:rPr>
      <w:rFonts w:eastAsiaTheme="majorEastAsia" w:cstheme="majorBidi"/>
      <w:color w:val="262626" w:themeColor="text1" w:themeTint="D8"/>
    </w:rPr>
  </w:style>
  <w:style w:type="character" w:default="1" w:styleId="12">
    <w:name w:val="Default Paragraph Font"/>
    <w:semiHidden/>
    <w:unhideWhenUsed/>
    <w:uiPriority w:val="0"/>
  </w:style>
  <w:style w:type="table" w:default="1" w:styleId="13">
    <w:name w:val="Normal Table"/>
    <w:uiPriority w:val="0"/>
    <w:tblPr>
      <w:tblCellMar>
        <w:top w:w="0" w:type="dxa"/>
        <w:left w:w="108" w:type="dxa"/>
        <w:bottom w:w="0" w:type="dxa"/>
        <w:right w:w="108" w:type="dxa"/>
      </w:tblCellMar>
    </w:tblPr>
  </w:style>
  <w:style w:type="paragraph" w:styleId="3">
    <w:name w:val="Body Text"/>
    <w:basedOn w:val="1"/>
    <w:link w:val="20"/>
    <w:qFormat/>
    <w:uiPriority w:val="0"/>
    <w:pPr>
      <w:spacing w:before="180" w:after="180"/>
    </w:pPr>
  </w:style>
  <w:style w:type="paragraph" w:styleId="14">
    <w:name w:val="Block Text"/>
    <w:basedOn w:val="3"/>
    <w:next w:val="3"/>
    <w:unhideWhenUsed/>
    <w:qFormat/>
    <w:uiPriority w:val="9"/>
    <w:pPr>
      <w:spacing w:before="100" w:after="100"/>
      <w:ind w:left="480" w:right="480" w:firstLine="0"/>
    </w:pPr>
  </w:style>
  <w:style w:type="paragraph" w:styleId="15">
    <w:name w:val="caption"/>
    <w:basedOn w:val="1"/>
    <w:qFormat/>
    <w:uiPriority w:val="0"/>
    <w:pPr>
      <w:spacing w:before="0" w:after="120"/>
    </w:pPr>
    <w:rPr>
      <w:i/>
    </w:rPr>
  </w:style>
  <w:style w:type="paragraph" w:styleId="16">
    <w:name w:val="Date"/>
    <w:basedOn w:val="17"/>
    <w:next w:val="3"/>
    <w:qFormat/>
    <w:uiPriority w:val="0"/>
    <w:pPr>
      <w:keepNext/>
      <w:keepLines/>
    </w:pPr>
    <w:rPr>
      <w:sz w:val="24"/>
      <w:szCs w:val="24"/>
    </w:rPr>
  </w:style>
  <w:style w:type="paragraph" w:styleId="17">
    <w:name w:val="Title"/>
    <w:basedOn w:val="1"/>
    <w:next w:val="3"/>
    <w:link w:val="28"/>
    <w:qFormat/>
    <w:uiPriority w:val="10"/>
    <w:pPr>
      <w:spacing w:after="80" w:line="240" w:lineRule="auto"/>
      <w:contextualSpacing/>
      <w:jc w:val="center"/>
    </w:pPr>
    <w:rPr>
      <w:rFonts w:asciiTheme="majorHAnsi" w:hAnsiTheme="majorHAnsi" w:eastAsiaTheme="majorEastAsia" w:cstheme="majorBidi"/>
      <w:sz w:val="56"/>
      <w:szCs w:val="56"/>
    </w:rPr>
  </w:style>
  <w:style w:type="paragraph" w:styleId="18">
    <w:name w:val="footer"/>
    <w:basedOn w:val="1"/>
    <w:uiPriority w:val="0"/>
    <w:pPr>
      <w:tabs>
        <w:tab w:val="center" w:pos="4153"/>
        <w:tab w:val="right" w:pos="8306"/>
      </w:tabs>
      <w:snapToGrid w:val="0"/>
      <w:jc w:val="left"/>
    </w:pPr>
    <w:rPr>
      <w:sz w:val="18"/>
      <w:szCs w:val="18"/>
    </w:rPr>
  </w:style>
  <w:style w:type="character" w:styleId="19">
    <w:name w:val="footnote reference"/>
    <w:basedOn w:val="20"/>
    <w:qFormat/>
    <w:uiPriority w:val="0"/>
    <w:rPr>
      <w:vertAlign w:val="superscript"/>
    </w:rPr>
  </w:style>
  <w:style w:type="character" w:customStyle="1" w:styleId="20">
    <w:name w:val="Body Text Char"/>
    <w:basedOn w:val="12"/>
    <w:link w:val="3"/>
    <w:qFormat/>
    <w:uiPriority w:val="0"/>
  </w:style>
  <w:style w:type="paragraph" w:styleId="21">
    <w:name w:val="footnote text"/>
    <w:basedOn w:val="1"/>
    <w:unhideWhenUsed/>
    <w:qFormat/>
    <w:uiPriority w:val="9"/>
  </w:style>
  <w:style w:type="paragraph" w:styleId="22">
    <w:name w:val="header"/>
    <w:basedOn w:val="1"/>
    <w:uiPriority w:val="0"/>
    <w:pPr>
      <w:tabs>
        <w:tab w:val="center" w:pos="4153"/>
        <w:tab w:val="right" w:pos="8306"/>
      </w:tabs>
      <w:snapToGrid w:val="0"/>
    </w:pPr>
    <w:rPr>
      <w:sz w:val="18"/>
      <w:szCs w:val="18"/>
    </w:rPr>
  </w:style>
  <w:style w:type="character" w:styleId="23">
    <w:name w:val="Hyperlink"/>
    <w:basedOn w:val="20"/>
    <w:qFormat/>
    <w:uiPriority w:val="0"/>
    <w:rPr>
      <w:color w:val="156082" w:themeColor="accent1"/>
    </w:rPr>
  </w:style>
  <w:style w:type="paragraph" w:styleId="24">
    <w:name w:val="Normal (Web)"/>
    <w:uiPriority w:val="0"/>
    <w:pPr>
      <w:spacing w:before="0" w:beforeAutospacing="1" w:after="0" w:afterAutospacing="1"/>
      <w:ind w:left="0" w:right="0"/>
      <w:jc w:val="left"/>
    </w:pPr>
    <w:rPr>
      <w:kern w:val="0"/>
      <w:sz w:val="24"/>
      <w:szCs w:val="24"/>
      <w:lang w:val="en-US" w:eastAsia="zh-CN" w:bidi="ar"/>
    </w:rPr>
  </w:style>
  <w:style w:type="paragraph" w:styleId="25">
    <w:name w:val="Subtitle"/>
    <w:basedOn w:val="17"/>
    <w:next w:val="3"/>
    <w:link w:val="29"/>
    <w:qFormat/>
    <w:uiPriority w:val="11"/>
    <w:rPr>
      <w:rFonts w:eastAsiaTheme="majorEastAsia" w:cstheme="majorBidi"/>
      <w:spacing w:val="15"/>
      <w:sz w:val="28"/>
      <w:szCs w:val="28"/>
    </w:rPr>
  </w:style>
  <w:style w:type="paragraph" w:customStyle="1" w:styleId="26">
    <w:name w:val="First Paragraph"/>
    <w:basedOn w:val="3"/>
    <w:next w:val="3"/>
    <w:qFormat/>
    <w:uiPriority w:val="0"/>
  </w:style>
  <w:style w:type="paragraph" w:customStyle="1" w:styleId="27">
    <w:name w:val="Compact"/>
    <w:basedOn w:val="3"/>
    <w:qFormat/>
    <w:uiPriority w:val="0"/>
    <w:pPr>
      <w:spacing w:before="36" w:after="36"/>
    </w:pPr>
  </w:style>
  <w:style w:type="character" w:customStyle="1" w:styleId="28">
    <w:name w:val="Title Char"/>
    <w:basedOn w:val="12"/>
    <w:link w:val="17"/>
    <w:uiPriority w:val="10"/>
    <w:rPr>
      <w:rFonts w:asciiTheme="majorHAnsi" w:hAnsiTheme="majorHAnsi" w:eastAsiaTheme="majorEastAsia" w:cstheme="majorBidi"/>
      <w:sz w:val="56"/>
      <w:szCs w:val="56"/>
    </w:rPr>
  </w:style>
  <w:style w:type="character" w:customStyle="1" w:styleId="29">
    <w:name w:val="Subtitle Char"/>
    <w:basedOn w:val="12"/>
    <w:link w:val="25"/>
    <w:uiPriority w:val="11"/>
    <w:rPr>
      <w:rFonts w:eastAsiaTheme="majorEastAsia" w:cstheme="majorBidi"/>
      <w:color w:val="585858" w:themeColor="text1" w:themeTint="A6"/>
      <w:spacing w:val="15"/>
      <w:sz w:val="28"/>
      <w:szCs w:val="28"/>
    </w:rPr>
  </w:style>
  <w:style w:type="paragraph" w:customStyle="1" w:styleId="30">
    <w:name w:val="Author"/>
    <w:basedOn w:val="17"/>
    <w:next w:val="3"/>
    <w:qFormat/>
    <w:uiPriority w:val="0"/>
    <w:pPr>
      <w:keepNext/>
      <w:keepLines/>
    </w:pPr>
    <w:rPr>
      <w:sz w:val="24"/>
      <w:szCs w:val="24"/>
    </w:rPr>
  </w:style>
  <w:style w:type="paragraph" w:customStyle="1" w:styleId="31">
    <w:name w:val="Abstract Title"/>
    <w:basedOn w:val="1"/>
    <w:next w:val="32"/>
    <w:qFormat/>
    <w:uiPriority w:val="0"/>
    <w:pPr>
      <w:keepNext/>
      <w:keepLines/>
      <w:spacing w:before="300" w:after="0"/>
      <w:jc w:val="center"/>
    </w:pPr>
    <w:rPr>
      <w:b/>
      <w:sz w:val="20"/>
      <w:szCs w:val="20"/>
    </w:rPr>
  </w:style>
  <w:style w:type="paragraph" w:customStyle="1" w:styleId="32">
    <w:name w:val="Abstract"/>
    <w:basedOn w:val="1"/>
    <w:next w:val="3"/>
    <w:qFormat/>
    <w:uiPriority w:val="0"/>
    <w:pPr>
      <w:keepNext/>
      <w:keepLines/>
      <w:spacing w:before="100" w:after="300"/>
    </w:pPr>
    <w:rPr>
      <w:sz w:val="20"/>
      <w:szCs w:val="20"/>
    </w:rPr>
  </w:style>
  <w:style w:type="paragraph" w:customStyle="1" w:styleId="33">
    <w:name w:val="Bibliography"/>
    <w:basedOn w:val="1"/>
    <w:qFormat/>
    <w:uiPriority w:val="0"/>
  </w:style>
  <w:style w:type="character" w:customStyle="1" w:styleId="34">
    <w:name w:val="Heading 1 Char"/>
    <w:basedOn w:val="12"/>
    <w:link w:val="2"/>
    <w:qFormat/>
    <w:uiPriority w:val="9"/>
    <w:rPr>
      <w:rFonts w:asciiTheme="majorHAnsi" w:hAnsiTheme="majorHAnsi" w:eastAsiaTheme="majorEastAsia" w:cstheme="majorBidi"/>
      <w:color w:val="0F4761" w:themeColor="accent1" w:themeShade="BF"/>
      <w:sz w:val="40"/>
      <w:szCs w:val="40"/>
    </w:rPr>
  </w:style>
  <w:style w:type="character" w:customStyle="1" w:styleId="35">
    <w:name w:val="Heading 2 Char"/>
    <w:basedOn w:val="12"/>
    <w:link w:val="4"/>
    <w:semiHidden/>
    <w:qFormat/>
    <w:uiPriority w:val="9"/>
    <w:rPr>
      <w:rFonts w:asciiTheme="majorHAnsi" w:hAnsiTheme="majorHAnsi" w:eastAsiaTheme="majorEastAsia" w:cstheme="majorBidi"/>
      <w:color w:val="0F4761" w:themeColor="accent1" w:themeShade="BF"/>
      <w:sz w:val="32"/>
      <w:szCs w:val="32"/>
    </w:rPr>
  </w:style>
  <w:style w:type="character" w:customStyle="1" w:styleId="36">
    <w:name w:val="Heading 3 Char"/>
    <w:basedOn w:val="12"/>
    <w:link w:val="5"/>
    <w:semiHidden/>
    <w:qFormat/>
    <w:uiPriority w:val="9"/>
    <w:rPr>
      <w:rFonts w:eastAsiaTheme="majorEastAsia" w:cstheme="majorBidi"/>
      <w:color w:val="0F4761" w:themeColor="accent1" w:themeShade="BF"/>
      <w:sz w:val="28"/>
      <w:szCs w:val="28"/>
    </w:rPr>
  </w:style>
  <w:style w:type="character" w:customStyle="1" w:styleId="37">
    <w:name w:val="Heading 4 Char"/>
    <w:basedOn w:val="12"/>
    <w:link w:val="6"/>
    <w:semiHidden/>
    <w:qFormat/>
    <w:uiPriority w:val="9"/>
    <w:rPr>
      <w:rFonts w:eastAsiaTheme="majorEastAsia" w:cstheme="majorBidi"/>
      <w:i/>
      <w:iCs/>
      <w:color w:val="0F4761" w:themeColor="accent1" w:themeShade="BF"/>
    </w:rPr>
  </w:style>
  <w:style w:type="character" w:customStyle="1" w:styleId="38">
    <w:name w:val="Heading 5 Char"/>
    <w:basedOn w:val="12"/>
    <w:link w:val="7"/>
    <w:semiHidden/>
    <w:qFormat/>
    <w:uiPriority w:val="9"/>
    <w:rPr>
      <w:rFonts w:eastAsiaTheme="majorEastAsia" w:cstheme="majorBidi"/>
      <w:color w:val="0F4761" w:themeColor="accent1" w:themeShade="BF"/>
    </w:rPr>
  </w:style>
  <w:style w:type="character" w:customStyle="1" w:styleId="39">
    <w:name w:val="Heading 6 Char"/>
    <w:basedOn w:val="12"/>
    <w:link w:val="8"/>
    <w:semiHidden/>
    <w:uiPriority w:val="9"/>
    <w:rPr>
      <w:rFonts w:eastAsiaTheme="majorEastAsia" w:cstheme="majorBidi"/>
      <w:i/>
      <w:iCs/>
      <w:color w:val="585858" w:themeColor="text1" w:themeTint="A6"/>
    </w:rPr>
  </w:style>
  <w:style w:type="character" w:customStyle="1" w:styleId="40">
    <w:name w:val="Heading 7 Char"/>
    <w:basedOn w:val="12"/>
    <w:link w:val="9"/>
    <w:semiHidden/>
    <w:qFormat/>
    <w:uiPriority w:val="9"/>
    <w:rPr>
      <w:rFonts w:eastAsiaTheme="majorEastAsia" w:cstheme="majorBidi"/>
      <w:color w:val="585858" w:themeColor="text1" w:themeTint="A6"/>
    </w:rPr>
  </w:style>
  <w:style w:type="character" w:customStyle="1" w:styleId="41">
    <w:name w:val="Heading 8 Char"/>
    <w:basedOn w:val="12"/>
    <w:link w:val="10"/>
    <w:semiHidden/>
    <w:uiPriority w:val="9"/>
    <w:rPr>
      <w:rFonts w:eastAsiaTheme="majorEastAsia" w:cstheme="majorBidi"/>
      <w:i/>
      <w:iCs/>
      <w:color w:val="262626" w:themeColor="text1" w:themeTint="D8"/>
    </w:rPr>
  </w:style>
  <w:style w:type="character" w:customStyle="1" w:styleId="42">
    <w:name w:val="Heading 9 Char"/>
    <w:basedOn w:val="12"/>
    <w:link w:val="11"/>
    <w:semiHidden/>
    <w:uiPriority w:val="9"/>
    <w:rPr>
      <w:rFonts w:eastAsiaTheme="majorEastAsia" w:cstheme="majorBidi"/>
      <w:color w:val="262626" w:themeColor="text1" w:themeTint="D8"/>
    </w:rPr>
  </w:style>
  <w:style w:type="paragraph" w:customStyle="1" w:styleId="43">
    <w:name w:val="Footnote Block Text"/>
    <w:basedOn w:val="21"/>
    <w:next w:val="21"/>
    <w:unhideWhenUsed/>
    <w:qFormat/>
    <w:uiPriority w:val="9"/>
    <w:pPr>
      <w:spacing w:before="100" w:after="100"/>
      <w:ind w:left="480" w:right="480" w:firstLine="0"/>
    </w:pPr>
  </w:style>
  <w:style w:type="table" w:customStyle="1" w:styleId="44">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45">
    <w:name w:val="Definition Term"/>
    <w:basedOn w:val="1"/>
    <w:next w:val="46"/>
    <w:qFormat/>
    <w:uiPriority w:val="0"/>
    <w:pPr>
      <w:keepNext/>
      <w:keepLines/>
      <w:spacing w:after="0"/>
    </w:pPr>
    <w:rPr>
      <w:b/>
    </w:rPr>
  </w:style>
  <w:style w:type="paragraph" w:customStyle="1" w:styleId="46">
    <w:name w:val="Definition"/>
    <w:basedOn w:val="1"/>
    <w:qFormat/>
    <w:uiPriority w:val="0"/>
  </w:style>
  <w:style w:type="paragraph" w:customStyle="1" w:styleId="47">
    <w:name w:val="Table Caption"/>
    <w:basedOn w:val="15"/>
    <w:qFormat/>
    <w:uiPriority w:val="0"/>
    <w:pPr>
      <w:keepNext/>
    </w:pPr>
  </w:style>
  <w:style w:type="paragraph" w:customStyle="1" w:styleId="48">
    <w:name w:val="Image Caption"/>
    <w:basedOn w:val="15"/>
    <w:qFormat/>
    <w:uiPriority w:val="0"/>
  </w:style>
  <w:style w:type="paragraph" w:customStyle="1" w:styleId="49">
    <w:name w:val="Figure"/>
    <w:basedOn w:val="1"/>
    <w:qFormat/>
    <w:uiPriority w:val="0"/>
  </w:style>
  <w:style w:type="paragraph" w:customStyle="1" w:styleId="50">
    <w:name w:val="Captioned Figure"/>
    <w:basedOn w:val="49"/>
    <w:qFormat/>
    <w:uiPriority w:val="0"/>
    <w:pPr>
      <w:keepNext/>
    </w:pPr>
  </w:style>
  <w:style w:type="character" w:customStyle="1" w:styleId="51">
    <w:name w:val="Verbatim Char"/>
    <w:basedOn w:val="20"/>
    <w:link w:val="52"/>
    <w:qFormat/>
    <w:uiPriority w:val="0"/>
    <w:rPr>
      <w:rFonts w:ascii="Consolas" w:hAnsi="Consolas"/>
      <w:sz w:val="22"/>
    </w:rPr>
  </w:style>
  <w:style w:type="paragraph" w:customStyle="1" w:styleId="52">
    <w:name w:val="Source Code"/>
    <w:basedOn w:val="1"/>
    <w:link w:val="51"/>
    <w:qFormat/>
    <w:uiPriority w:val="0"/>
    <w:pPr>
      <w:wordWrap w:val="0"/>
    </w:pPr>
  </w:style>
  <w:style w:type="character" w:customStyle="1" w:styleId="53">
    <w:name w:val="Section Number"/>
    <w:basedOn w:val="20"/>
    <w:qFormat/>
    <w:uiPriority w:val="0"/>
  </w:style>
  <w:style w:type="paragraph" w:customStyle="1" w:styleId="54">
    <w:name w:val="TOC Heading"/>
    <w:basedOn w:val="2"/>
    <w:next w:val="3"/>
    <w:unhideWhenUsed/>
    <w:qFormat/>
    <w:uiPriority w:val="39"/>
    <w:pPr>
      <w:spacing w:before="240" w:line="259" w:lineRule="auto"/>
      <w:outlineLvl w:val="9"/>
    </w:pPr>
    <w:rPr>
      <w:rFonts w:asciiTheme="majorHAnsi" w:hAnsiTheme="majorHAnsi" w:eastAsiaTheme="majorEastAsia" w:cstheme="majorBidi"/>
      <w:color w:val="0F4761" w:themeColor="accent1" w:themeShade="BF"/>
    </w:rPr>
  </w:style>
  <w:style w:type="character" w:customStyle="1" w:styleId="55">
    <w:name w:val="KeywordTok"/>
    <w:basedOn w:val="51"/>
    <w:qFormat/>
    <w:uiPriority w:val="0"/>
    <w:rPr>
      <w:b/>
      <w:color w:val="007020"/>
    </w:rPr>
  </w:style>
  <w:style w:type="character" w:customStyle="1" w:styleId="56">
    <w:name w:val="DataTypeTok"/>
    <w:basedOn w:val="51"/>
    <w:qFormat/>
    <w:uiPriority w:val="0"/>
    <w:rPr>
      <w:color w:val="902000"/>
    </w:rPr>
  </w:style>
  <w:style w:type="character" w:customStyle="1" w:styleId="57">
    <w:name w:val="DecValTok"/>
    <w:basedOn w:val="51"/>
    <w:qFormat/>
    <w:uiPriority w:val="0"/>
    <w:rPr>
      <w:color w:val="40A070"/>
    </w:rPr>
  </w:style>
  <w:style w:type="character" w:customStyle="1" w:styleId="58">
    <w:name w:val="BaseNTok"/>
    <w:basedOn w:val="51"/>
    <w:qFormat/>
    <w:uiPriority w:val="0"/>
    <w:rPr>
      <w:color w:val="40A070"/>
    </w:rPr>
  </w:style>
  <w:style w:type="character" w:customStyle="1" w:styleId="59">
    <w:name w:val="FloatTok"/>
    <w:basedOn w:val="51"/>
    <w:uiPriority w:val="0"/>
    <w:rPr>
      <w:color w:val="40A070"/>
    </w:rPr>
  </w:style>
  <w:style w:type="character" w:customStyle="1" w:styleId="60">
    <w:name w:val="ConstantTok"/>
    <w:basedOn w:val="51"/>
    <w:qFormat/>
    <w:uiPriority w:val="0"/>
    <w:rPr>
      <w:color w:val="880000"/>
    </w:rPr>
  </w:style>
  <w:style w:type="character" w:customStyle="1" w:styleId="61">
    <w:name w:val="CharTok"/>
    <w:basedOn w:val="51"/>
    <w:uiPriority w:val="0"/>
    <w:rPr>
      <w:color w:val="4070A0"/>
    </w:rPr>
  </w:style>
  <w:style w:type="character" w:customStyle="1" w:styleId="62">
    <w:name w:val="SpecialCharTok"/>
    <w:basedOn w:val="51"/>
    <w:qFormat/>
    <w:uiPriority w:val="0"/>
    <w:rPr>
      <w:color w:val="4070A0"/>
    </w:rPr>
  </w:style>
  <w:style w:type="character" w:customStyle="1" w:styleId="63">
    <w:name w:val="StringTok"/>
    <w:basedOn w:val="51"/>
    <w:uiPriority w:val="0"/>
    <w:rPr>
      <w:color w:val="4070A0"/>
    </w:rPr>
  </w:style>
  <w:style w:type="character" w:customStyle="1" w:styleId="64">
    <w:name w:val="VerbatimStringTok"/>
    <w:basedOn w:val="51"/>
    <w:qFormat/>
    <w:uiPriority w:val="0"/>
    <w:rPr>
      <w:color w:val="4070A0"/>
    </w:rPr>
  </w:style>
  <w:style w:type="character" w:customStyle="1" w:styleId="65">
    <w:name w:val="SpecialStringTok"/>
    <w:basedOn w:val="51"/>
    <w:qFormat/>
    <w:uiPriority w:val="0"/>
    <w:rPr>
      <w:color w:val="BB6688"/>
    </w:rPr>
  </w:style>
  <w:style w:type="character" w:customStyle="1" w:styleId="66">
    <w:name w:val="ImportTok"/>
    <w:basedOn w:val="51"/>
    <w:qFormat/>
    <w:uiPriority w:val="0"/>
    <w:rPr>
      <w:b/>
      <w:color w:val="008000"/>
    </w:rPr>
  </w:style>
  <w:style w:type="character" w:customStyle="1" w:styleId="67">
    <w:name w:val="CommentTok"/>
    <w:basedOn w:val="51"/>
    <w:qFormat/>
    <w:uiPriority w:val="0"/>
    <w:rPr>
      <w:i/>
      <w:color w:val="60A0B0"/>
    </w:rPr>
  </w:style>
  <w:style w:type="character" w:customStyle="1" w:styleId="68">
    <w:name w:val="DocumentationTok"/>
    <w:basedOn w:val="51"/>
    <w:qFormat/>
    <w:uiPriority w:val="0"/>
    <w:rPr>
      <w:i/>
      <w:color w:val="BA2121"/>
    </w:rPr>
  </w:style>
  <w:style w:type="character" w:customStyle="1" w:styleId="69">
    <w:name w:val="AnnotationTok"/>
    <w:basedOn w:val="51"/>
    <w:qFormat/>
    <w:uiPriority w:val="0"/>
    <w:rPr>
      <w:b/>
      <w:i/>
      <w:color w:val="60A0B0"/>
    </w:rPr>
  </w:style>
  <w:style w:type="character" w:customStyle="1" w:styleId="70">
    <w:name w:val="CommentVarTok"/>
    <w:basedOn w:val="51"/>
    <w:qFormat/>
    <w:uiPriority w:val="0"/>
    <w:rPr>
      <w:b/>
      <w:i/>
      <w:color w:val="60A0B0"/>
    </w:rPr>
  </w:style>
  <w:style w:type="character" w:customStyle="1" w:styleId="71">
    <w:name w:val="OtherTok"/>
    <w:basedOn w:val="51"/>
    <w:qFormat/>
    <w:uiPriority w:val="0"/>
    <w:rPr>
      <w:color w:val="007020"/>
    </w:rPr>
  </w:style>
  <w:style w:type="character" w:customStyle="1" w:styleId="72">
    <w:name w:val="FunctionTok"/>
    <w:basedOn w:val="51"/>
    <w:qFormat/>
    <w:uiPriority w:val="0"/>
    <w:rPr>
      <w:color w:val="06287E"/>
    </w:rPr>
  </w:style>
  <w:style w:type="character" w:customStyle="1" w:styleId="73">
    <w:name w:val="VariableTok"/>
    <w:basedOn w:val="51"/>
    <w:qFormat/>
    <w:uiPriority w:val="0"/>
    <w:rPr>
      <w:color w:val="19177C"/>
    </w:rPr>
  </w:style>
  <w:style w:type="character" w:customStyle="1" w:styleId="74">
    <w:name w:val="ControlFlowTok"/>
    <w:basedOn w:val="51"/>
    <w:qFormat/>
    <w:uiPriority w:val="0"/>
    <w:rPr>
      <w:b/>
      <w:color w:val="007020"/>
    </w:rPr>
  </w:style>
  <w:style w:type="character" w:customStyle="1" w:styleId="75">
    <w:name w:val="OperatorTok"/>
    <w:basedOn w:val="51"/>
    <w:uiPriority w:val="0"/>
    <w:rPr>
      <w:color w:val="666666"/>
    </w:rPr>
  </w:style>
  <w:style w:type="character" w:customStyle="1" w:styleId="76">
    <w:name w:val="BuiltInTok"/>
    <w:basedOn w:val="51"/>
    <w:qFormat/>
    <w:uiPriority w:val="0"/>
    <w:rPr>
      <w:color w:val="008000"/>
    </w:rPr>
  </w:style>
  <w:style w:type="character" w:customStyle="1" w:styleId="77">
    <w:name w:val="ExtensionTok"/>
    <w:basedOn w:val="51"/>
    <w:qFormat/>
    <w:uiPriority w:val="0"/>
  </w:style>
  <w:style w:type="character" w:customStyle="1" w:styleId="78">
    <w:name w:val="PreprocessorTok"/>
    <w:basedOn w:val="51"/>
    <w:qFormat/>
    <w:uiPriority w:val="0"/>
    <w:rPr>
      <w:color w:val="BC7A00"/>
    </w:rPr>
  </w:style>
  <w:style w:type="character" w:customStyle="1" w:styleId="79">
    <w:name w:val="AttributeTok"/>
    <w:basedOn w:val="51"/>
    <w:qFormat/>
    <w:uiPriority w:val="0"/>
    <w:rPr>
      <w:color w:val="7D9029"/>
    </w:rPr>
  </w:style>
  <w:style w:type="character" w:customStyle="1" w:styleId="80">
    <w:name w:val="RegionMarkerTok"/>
    <w:basedOn w:val="51"/>
    <w:qFormat/>
    <w:uiPriority w:val="0"/>
  </w:style>
  <w:style w:type="character" w:customStyle="1" w:styleId="81">
    <w:name w:val="InformationTok"/>
    <w:basedOn w:val="51"/>
    <w:qFormat/>
    <w:uiPriority w:val="0"/>
    <w:rPr>
      <w:b/>
      <w:i/>
      <w:color w:val="60A0B0"/>
    </w:rPr>
  </w:style>
  <w:style w:type="character" w:customStyle="1" w:styleId="82">
    <w:name w:val="WarningTok"/>
    <w:basedOn w:val="51"/>
    <w:qFormat/>
    <w:uiPriority w:val="0"/>
    <w:rPr>
      <w:b/>
      <w:i/>
      <w:color w:val="60A0B0"/>
    </w:rPr>
  </w:style>
  <w:style w:type="character" w:customStyle="1" w:styleId="83">
    <w:name w:val="AlertTok"/>
    <w:basedOn w:val="51"/>
    <w:qFormat/>
    <w:uiPriority w:val="0"/>
    <w:rPr>
      <w:b/>
      <w:color w:val="FF0000"/>
    </w:rPr>
  </w:style>
  <w:style w:type="character" w:customStyle="1" w:styleId="84">
    <w:name w:val="ErrorTok"/>
    <w:basedOn w:val="51"/>
    <w:qFormat/>
    <w:uiPriority w:val="0"/>
    <w:rPr>
      <w:b/>
      <w:color w:val="FF0000"/>
    </w:rPr>
  </w:style>
  <w:style w:type="character" w:customStyle="1" w:styleId="85">
    <w:name w:val="NormalTok"/>
    <w:basedOn w:val="5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1160</Words>
  <Characters>8806</Characters>
  <Lines>12</Lines>
  <Paragraphs>8</Paragraphs>
  <TotalTime>0</TotalTime>
  <ScaleCrop>false</ScaleCrop>
  <LinksUpToDate>false</LinksUpToDate>
  <CharactersWithSpaces>9815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dc:creator>WPS_1774073337</dc:creator>
  <cp:lastModifiedBy>WPS_1774073337</cp:lastModifiedBy>
  <dcterms:modified xsi:type="dcterms:W3CDTF">2026-09-01T11:20:30Z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eyJoZGlkIjoiNjI5ZWI1ZDlmNzNiMTM1NjI1NDMzMWYzMDJlMTFiNjIiLCJ1c2VySWQiOiIxNTExODI4NTcyNzA4MCJ9</vt:lpwstr>
  </property>
  <property fmtid="{D5CDD505-2E9C-101B-9397-08002B2CF9AE}" pid="3" name="KSOProductBuildVer">
    <vt:lpwstr>1033-12.1.0.28032</vt:lpwstr>
  </property>
  <property fmtid="{D5CDD505-2E9C-101B-9397-08002B2CF9AE}" pid="4" name="ICV">
    <vt:lpwstr>5857BE7DBAAA4719900717D887615E90_12</vt:lpwstr>
  </property>
</Properties>
</file>